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Pr="00F95835" w:rsidRDefault="00D43F78" w:rsidP="00D43F78">
      <w:pPr>
        <w:pStyle w:val="a7"/>
        <w:rPr>
          <w:b w:val="0"/>
          <w:sz w:val="24"/>
        </w:rPr>
      </w:pPr>
      <w:r w:rsidRPr="00F95835">
        <w:rPr>
          <w:b w:val="0"/>
          <w:sz w:val="24"/>
        </w:rPr>
        <w:t>МИНИСТЕРСТВО ОБРАЗОВАНИЯ И НАУКИ РОССИЙСКОЙ ФЕДЕРАЦИИ</w:t>
      </w:r>
    </w:p>
    <w:p w:rsidR="00D43F78" w:rsidRPr="007E4FFF" w:rsidRDefault="00D43F78" w:rsidP="00D43F78">
      <w:pPr>
        <w:tabs>
          <w:tab w:val="left" w:pos="2025"/>
        </w:tabs>
        <w:spacing w:after="0" w:line="240" w:lineRule="auto"/>
        <w:jc w:val="center"/>
        <w:rPr>
          <w:rFonts w:ascii="Times New Roman" w:hAnsi="Times New Roman"/>
          <w:bCs/>
          <w:sz w:val="24"/>
        </w:rPr>
      </w:pPr>
      <w:r w:rsidRPr="007E4FFF">
        <w:rPr>
          <w:rFonts w:ascii="Times New Roman" w:hAnsi="Times New Roman"/>
          <w:bCs/>
          <w:sz w:val="24"/>
        </w:rPr>
        <w:t>ФЕДЕРАЛЬНОЕ АГЕНТСТВО ПО ОБРАЗОВАНИЮ</w:t>
      </w:r>
    </w:p>
    <w:p w:rsidR="00D43F78" w:rsidRPr="007E4FFF" w:rsidRDefault="00D43F78" w:rsidP="00D43F78">
      <w:pPr>
        <w:tabs>
          <w:tab w:val="left" w:pos="2025"/>
        </w:tabs>
        <w:spacing w:after="0" w:line="240" w:lineRule="auto"/>
        <w:jc w:val="center"/>
        <w:rPr>
          <w:rFonts w:ascii="Times New Roman" w:hAnsi="Times New Roman"/>
          <w:bCs/>
          <w:sz w:val="24"/>
        </w:rPr>
      </w:pPr>
      <w:r w:rsidRPr="007E4FFF">
        <w:rPr>
          <w:rFonts w:ascii="Times New Roman" w:hAnsi="Times New Roman"/>
          <w:bCs/>
          <w:sz w:val="24"/>
        </w:rPr>
        <w:t xml:space="preserve">ГОСУДАРСТВЕННОЕ ОБРАЗОВАТЕЛЬНОЕ УЧРЕЖДЕНИЕ </w:t>
      </w:r>
    </w:p>
    <w:p w:rsidR="00D43F78" w:rsidRPr="007E4FFF" w:rsidRDefault="00D43F78" w:rsidP="00D43F78">
      <w:pPr>
        <w:tabs>
          <w:tab w:val="left" w:pos="2025"/>
        </w:tabs>
        <w:spacing w:after="0" w:line="240" w:lineRule="auto"/>
        <w:jc w:val="center"/>
        <w:rPr>
          <w:rFonts w:ascii="Times New Roman" w:hAnsi="Times New Roman"/>
          <w:bCs/>
          <w:sz w:val="24"/>
        </w:rPr>
      </w:pPr>
      <w:r w:rsidRPr="007E4FFF">
        <w:rPr>
          <w:rFonts w:ascii="Times New Roman" w:hAnsi="Times New Roman"/>
          <w:bCs/>
          <w:sz w:val="24"/>
        </w:rPr>
        <w:t>ВЫСШЕГО ПРОФЕССИОНАЛЬНОГО ОБРАЗОВАНИЯ</w:t>
      </w:r>
    </w:p>
    <w:p w:rsidR="00D43F78" w:rsidRPr="007E4FFF" w:rsidRDefault="00D43F78" w:rsidP="00D43F78">
      <w:pPr>
        <w:tabs>
          <w:tab w:val="left" w:pos="2025"/>
        </w:tabs>
        <w:spacing w:after="0" w:line="240" w:lineRule="auto"/>
        <w:jc w:val="center"/>
        <w:rPr>
          <w:rFonts w:ascii="Times New Roman" w:hAnsi="Times New Roman"/>
          <w:bCs/>
          <w:sz w:val="24"/>
        </w:rPr>
      </w:pPr>
      <w:r w:rsidRPr="007E4FFF">
        <w:rPr>
          <w:rFonts w:ascii="Times New Roman" w:hAnsi="Times New Roman"/>
          <w:bCs/>
          <w:sz w:val="24"/>
        </w:rPr>
        <w:t>«НОВОСИБИРСКИЙ ГОСУДАРСТВЕННЫЙ ТЕХНИЧЕСКИЙ УНИВЕРСИТЕТ»</w:t>
      </w:r>
    </w:p>
    <w:p w:rsidR="00D43F78" w:rsidRPr="007E4FFF" w:rsidRDefault="00D43F78" w:rsidP="00D43F78">
      <w:pPr>
        <w:rPr>
          <w:rFonts w:ascii="Times New Roman" w:hAnsi="Times New Roman"/>
          <w:sz w:val="24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D43F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КОНТРОЛЬНАЯ РАБОТА</w:t>
      </w: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</w:rPr>
        <w:t xml:space="preserve">                                        По дисциплине: Экономическая теория</w:t>
      </w: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Pr="00D43F78" w:rsidRDefault="00D43F78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тему: «Проблема ограниченности ресурсов и бесконечности потребностей».</w:t>
      </w: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D43F78">
      <w:pPr>
        <w:spacing w:line="240" w:lineRule="auto"/>
      </w:pPr>
      <w:r>
        <w:t>Выполнила студентка группы __________</w:t>
      </w:r>
    </w:p>
    <w:p w:rsidR="00D43F78" w:rsidRPr="002430E9" w:rsidRDefault="00D43F78" w:rsidP="00D43F78">
      <w:pPr>
        <w:spacing w:line="240" w:lineRule="auto"/>
      </w:pPr>
      <w:r>
        <w:rPr>
          <w:sz w:val="16"/>
        </w:rPr>
        <w:t>(подпись, дата)</w:t>
      </w:r>
    </w:p>
    <w:p w:rsidR="00D43F78" w:rsidRPr="002430E9" w:rsidRDefault="003136C9" w:rsidP="00D43F78">
      <w:pPr>
        <w:tabs>
          <w:tab w:val="left" w:pos="1050"/>
        </w:tabs>
        <w:spacing w:line="240" w:lineRule="auto"/>
        <w:rPr>
          <w:sz w:val="16"/>
        </w:rPr>
      </w:pPr>
      <w:r>
        <w:t>Проверила</w:t>
      </w:r>
    </w:p>
    <w:p w:rsidR="00D43F78" w:rsidRDefault="00D43F78" w:rsidP="00D43F78">
      <w:pPr>
        <w:spacing w:line="240" w:lineRule="auto"/>
      </w:pPr>
      <w:r>
        <w:t>Оценка__________</w:t>
      </w:r>
    </w:p>
    <w:p w:rsidR="00D43F78" w:rsidRDefault="00D43F78" w:rsidP="00D43F78">
      <w:pPr>
        <w:spacing w:line="240" w:lineRule="auto"/>
      </w:pPr>
      <w:r>
        <w:t>_________________</w:t>
      </w:r>
    </w:p>
    <w:p w:rsidR="00D43F78" w:rsidRPr="002430E9" w:rsidRDefault="00D43F78" w:rsidP="00D43F78">
      <w:pPr>
        <w:spacing w:line="240" w:lineRule="auto"/>
      </w:pPr>
      <w:r>
        <w:rPr>
          <w:sz w:val="16"/>
        </w:rPr>
        <w:t>(подпись, дата)</w:t>
      </w: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108FD" w:rsidRDefault="003108FD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108FD" w:rsidRDefault="003108FD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108FD" w:rsidRPr="003108FD" w:rsidRDefault="003108FD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D43F78" w:rsidRDefault="00D43F78" w:rsidP="00D43F7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2339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anchor="_Toc91156632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ВВЕДЕНИЕ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……………………………………………………………………..3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D43F78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9" w:anchor="_Toc91156633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1. ОГРАНИЧЕННОСТЬ ЭКОНОМИЧЕСКИХ РЕСУРСОВ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……………….4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D43F78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0" w:anchor="_Toc91156634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32"/>
            <w:szCs w:val="28"/>
            <w:lang w:eastAsia="ru-RU"/>
          </w:rPr>
          <w:t>1.1. Ресурсы в экономике и их классификация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32"/>
            <w:szCs w:val="28"/>
            <w:lang w:eastAsia="ru-RU"/>
          </w:rPr>
          <w:t>………………………4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D43F78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1" w:anchor="_Toc91156635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1.2 Абсолютная и относительная ограниченность </w:t>
        </w:r>
        <w:proofErr w:type="gramStart"/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ресурсов</w:t>
        </w:r>
        <w:proofErr w:type="gramEnd"/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и проблема выбора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…………………………………………………………………………..6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D43F78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2" w:anchor="_Toc91156636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 БЛАГА И ИХ ОГРАНИЧЕННОСТЬ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……………………………………….8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D43F78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3" w:anchor="_Toc91156638" w:history="1"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2.2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Ограниченность благ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………………………………………………………</w:t>
        </w:r>
        <w:r w:rsidR="008879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9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D43F78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4" w:anchor="_Toc91156639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</w:t>
        </w:r>
        <w:r w:rsidR="00CA233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ПУТИ РЕШЕНИЯ ПРОБЛЕМЫ ОГРАНИЧЕННОСТИ РЕСУРСОВ И БЛАГ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…………………………………………………………………………….</w:t>
        </w:r>
        <w:r w:rsidR="008879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10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6E0320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anchor="_Toc91156643" w:history="1"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ЗАКЛЮЧЕНИЕ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…………………………………………………………………</w:t>
        </w:r>
        <w:r w:rsidR="008879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11</w:t>
        </w:r>
        <w:r w:rsidR="00D43F78" w:rsidRPr="00D43F7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D43F78" w:rsidRPr="006E0320" w:rsidRDefault="00E42BEE" w:rsidP="00D43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6" w:anchor="_Toc91156644" w:history="1">
        <w:r w:rsidR="00D43F78" w:rsidRP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СПИСОК ИСПОЛЬЗОВАННОЙ ЛИТЕРАТУРЫ</w:t>
        </w:r>
        <w:r w:rsid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……………………………</w:t>
        </w:r>
        <w:r w:rsidR="008879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12</w:t>
        </w:r>
        <w:r w:rsidR="00D43F78" w:rsidRPr="006E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  <w:r w:rsidR="00D43F78" w:rsidRPr="006E03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</w:p>
    <w:p w:rsidR="00D43F78" w:rsidRP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D43F78" w:rsidRP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3F78" w:rsidRDefault="00D43F78" w:rsidP="00703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136C9" w:rsidRDefault="003136C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_Toc91156632"/>
    </w:p>
    <w:p w:rsidR="003136C9" w:rsidRDefault="003136C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136C9" w:rsidRDefault="003136C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136C9" w:rsidRDefault="003136C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136C9" w:rsidRDefault="003136C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2339" w:rsidRDefault="00CA233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A2339" w:rsidRDefault="00CA2339" w:rsidP="0031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F4D8C" w:rsidRDefault="00681143" w:rsidP="00681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</w:t>
      </w:r>
    </w:p>
    <w:p w:rsidR="004F4D8C" w:rsidRDefault="004F4D8C" w:rsidP="00681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3108FD" w:rsidRDefault="004F4D8C" w:rsidP="00681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</w:t>
      </w:r>
    </w:p>
    <w:p w:rsidR="0070324F" w:rsidRPr="00CA2339" w:rsidRDefault="0070324F" w:rsidP="00681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1" w:name="_GoBack"/>
      <w:bookmarkEnd w:id="1"/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ВВЕДЕНИЕ</w:t>
      </w:r>
      <w:bookmarkEnd w:id="0"/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ограниченности ресурсов и благ в современном мире является одним из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самых актуальных. Известно, что запасы многих природных ресурсов уже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находятся в дефиците, а то, что некотор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 сохранились в достаточно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количествах,  не означает их нескончаемость. Удовлетворение потребностей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напрямую зависит от создания благ, а блага в свою очередь требую всё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большее количество ресурсов для их производства. Понятно, что при постоянном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увеличении населения земли, блага и ресурсы будут ограничиваться, их не будет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хватать для удовлетворения всех потребностей. В настоящее время уже можно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заметить, что на производство благ тратиться огромное количество ресурсов.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ограничить использование ресурсов, потому что в будущем проблема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ограниченности может оказаться неразрешимой и привести к фатальным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последствиям.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 затрагивается данная тема,  потому что она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влияет на дальнейшее развитие общества. Одни авторы делают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 на то, что ограниченность ресурсов и благ является относительной, а не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абсолютной, то есть,  как долго не исчерпается тот или иной ресурс,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тем, насколько эффективно он будет использоваться обществом.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считают, что ресурсы есть и абсолютно ограниченные, и относительно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ограниченные. По поводу относительно ограниченных они соглашаются с мнением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первых, а на счет абсолютно ограниченных они говорят, что существуют такие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ресурсы, которые нельзя заменить другими и они рано или поздно исчерпаются.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136C9" w:rsidRPr="00CA2339" w:rsidRDefault="003136C9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2" w:name="_Toc91156633"/>
      <w:bookmarkEnd w:id="2"/>
    </w:p>
    <w:p w:rsidR="00681143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31170" w:rsidRDefault="0070324F" w:rsidP="00031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1. ОГРАНИЧЕННОСТЬ ЭКОНОМИЧЕСКИХ РЕСУРСОВ</w:t>
      </w:r>
      <w:bookmarkStart w:id="3" w:name="_Toc91156634"/>
      <w:bookmarkEnd w:id="3"/>
    </w:p>
    <w:p w:rsidR="0070324F" w:rsidRPr="00031170" w:rsidRDefault="0070324F" w:rsidP="00031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Ресурсы в экономике и их классификация.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предполагает использование ресурсов. Ресурсы,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вовлечённые в производство,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роль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производства. Ресурсы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выступают в роли факторов производства, если они задействованы в</w:t>
      </w:r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производстве, если есть определённый результат.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Ресурсы подразделяются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136C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экономические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(функционирующие);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потенциальные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вовлечённые в хозяйственный оборот);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ресурсы включают: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природные ресурсы;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трудовые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(население в трудоспособном возрасте);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материальные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(все созданные человеком средства производства,</w:t>
      </w:r>
      <w:proofErr w:type="gramEnd"/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являющиеся результатом производства);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финансовые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(денежные средства, которые общество в состоянии выделить</w:t>
      </w:r>
      <w:proofErr w:type="gramEnd"/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производства);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информационные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(научная, научно-техническая, проектно-конструкторская,</w:t>
      </w:r>
      <w:r w:rsidR="00CA233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статистическая, технологическая, информационная информация, а также др. виды</w:t>
      </w:r>
      <w:r w:rsidR="00CA2339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интеллектуальных ценностей, необходимых для создания экономического продукта);</w:t>
      </w:r>
      <w:proofErr w:type="gramEnd"/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Природные ресурсы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элементы функционирования природных 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систем, которые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созданы трудом человека, существуют независимо от него, но в той или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степени используются человеком. Следует различать природные условия и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ресурсы. Природные условия создают возможности для производственной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человека. К ним относятся солнечное излучение, внутреннее тепло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Земли, рельеф, климат, осадки. На определённой ступени развития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производительных сил природные условия превращаются в природные ресурсы.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ветер используется для получения энергии. Природными ресурсами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те силы, которые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могут быть использованы в производственной и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непроизводственной деятельности человека.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Природные ресурсы по характеру использования делятся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реальные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(вовлечённые в производственный процесс)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потенциальные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настоящее время не используются)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Природные ресурсы делятся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исчерпаемые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неисчерпаемые</w:t>
      </w:r>
    </w:p>
    <w:p w:rsid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заменимые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незаменимые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можно подойти к ресурсам как относительно и абсолютно ограниченным.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Исчерпаемые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такие ресурсы, которые на каком-то этапе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деятельности могут быть полностью исчерпаны.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Исчерпаемые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ресурсы: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возобновляемые ресурсы (земельные угодья, воздух, полезные ископаемые),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абсолютно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ограничены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количеством.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относительно возобновляемые ресурсы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воспроизводимые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Неисчерпаемые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состоят из трёх групп: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космические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(солнечная радиация, морские приливы и отливы)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климатические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(атмосферный воздух, энергия ветра, воды)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водные ресурсы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Заменимые - это ресурсы, которые можно заменить другими, экономически более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выгодными.</w:t>
      </w: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339" w:rsidRDefault="00CA2339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339" w:rsidRDefault="00CA2339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339" w:rsidRDefault="00CA2339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339" w:rsidRDefault="00CA2339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AA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bookmarkStart w:id="4" w:name="_Toc91156635"/>
      <w:bookmarkEnd w:id="4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 Абсолютная и относительная ограниченность </w:t>
      </w:r>
      <w:proofErr w:type="gramStart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ресурсов</w:t>
      </w:r>
      <w:proofErr w:type="gramEnd"/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проблема выбора.</w:t>
      </w:r>
    </w:p>
    <w:p w:rsidR="00112B13" w:rsidRDefault="00112B1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экономические ресурсы, факторы производства обладают одним свойством, они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в ограниченном количестве. Эта ограниченность относительна и она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означает, что ресурсов, как правило, меньше, чем необходимо для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удовлетворения всех потребностей при данном уровне экономического развития.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 ограниченности ресурсов объём производства ограничен. Общественное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не способно произвести весь объём товаров и услуг, который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хотело бы получить. Ограниченность ресурсов относительна и потому,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исторически определенный уровень научно - технического прогресса (НТП)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границы использования того или иного ресурса (например, глубина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переработки нефти).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наши потребности безграничны, а наши ресурсы ограничены, мы не в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состоянии удовлетворить все наши потребности. Приходится решать какие товары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услуги необходимо производить, а от каких в определенных условиях следует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отказаться. Проблема ограниченности ресурсов: производство автомобилей в мире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растет с каждым годом, однако желающих приобрести их значительно больше. Для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производства автомобилей т</w:t>
      </w:r>
      <w:r w:rsidR="008F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ребуется больше металла, резины,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двигателей, и т.д., а имеющиеся ресурсы ограничены. Все виды экономических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ресурсов, находящихся в распоряжении человечества в целом, отдельных стран,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предприятий, семей, ограничены и в количественном и в качественном отношении.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заведомо недостаточно для удовлетворения всей гаммы человеческих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потребностей. В этом и заключается принцип ограниченности, редкости ресурсов.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выбора сложна тем, что, отдавая предпочтение одному виду благ, мы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отказываемся от потребления других. Например, человек, скопивший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деньги па покупку видеомагнитофона, в последний момент решает, что в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преддверии зимы лучше купить себе шубу. Купив ее, он  отказывается от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своего первого желания. Вопрос о том, как распределить имеющиеся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ограниченные ресурсы, стоит не только перед каждым отдельным человеком, но и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предприятием, перед правительством любой страны.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Экономическая теория констатирует, что ограниченность ресурсов определяет 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1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альтернативность их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стремится использовать свои редкие ресурсы эффективно, т.е. оно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желает получить максимальное количество полезных товаров и услуг,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произведенных из ограниченного числа ресурсов. Чтобы этого добиться, оно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обеспечить и полную занятость населения, и полный объем  производства.</w:t>
      </w:r>
      <w:r w:rsidR="006A60AA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tbl>
      <w:tblPr>
        <w:tblW w:w="3500" w:type="pct"/>
        <w:tblCellMar>
          <w:top w:w="291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4"/>
      </w:tblGrid>
      <w:tr w:rsidR="0070324F" w:rsidRPr="00CA2339" w:rsidTr="0070324F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3500" w:type="pct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4553"/>
            </w:tblGrid>
            <w:tr w:rsidR="0070324F" w:rsidRPr="00CA233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24F" w:rsidRPr="00CA2339" w:rsidRDefault="0070324F" w:rsidP="00CA2339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0324F" w:rsidRPr="00CA2339" w:rsidRDefault="0070324F" w:rsidP="00CA233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5" w:name="_Toc91156636"/>
      <w:bookmarkEnd w:id="5"/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6A60AA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60AA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2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БЛАГА И ИХ ОГРАНИЧЕННОСТЬ</w:t>
      </w:r>
      <w:bookmarkStart w:id="6" w:name="_Toc91156637"/>
      <w:bookmarkEnd w:id="6"/>
    </w:p>
    <w:p w:rsidR="00F21028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 – это средство для удовлетворения потребностей. Одни из них имеются в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 неограниченных масштабах (например, воздух), другие - в ограниченном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размере.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называются экономическими благами. Они состоят из вещей и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услуг.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А.Маршалл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благо как «желаемую вещь, удовлетворяющую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3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человеческую потребность». </w:t>
      </w:r>
      <w:proofErr w:type="spellStart"/>
      <w:r w:rsidR="00031170">
        <w:rPr>
          <w:rFonts w:ascii="Times New Roman" w:eastAsia="Times New Roman" w:hAnsi="Times New Roman" w:cs="Times New Roman"/>
          <w:sz w:val="28"/>
          <w:szCs w:val="28"/>
          <w:lang w:eastAsia="ru-RU"/>
        </w:rPr>
        <w:t>Ж.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Б.Сэй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блага «как средства, которые мы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имеем для удовлетворения наших потребностей».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А.Шторх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подчеркивает что</w:t>
      </w:r>
      <w:r w:rsidR="006A60AA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«приговор, произносимый нашим суждением насчет полезности предметов, делает их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F21028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благами».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Свойство какого-либо предмета, которое позволяет удовлетворять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определенную потребность человека, еще не делает его благом. На этот факт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обращает один из виднейших представителей австрийской школы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К.Менгер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корень женьшеня способен поднять жизненный тонус человека. Но пока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людьми не была поставлена </w:t>
      </w:r>
      <w:r w:rsidRPr="006811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причинно-следственную связь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потребность в</w:t>
      </w:r>
      <w:r w:rsidR="00F21028" w:rsidRPr="006811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оздоровлении организма с целительной силой женьшеня, это растение не носило</w:t>
      </w:r>
      <w:r w:rsidR="00F21028" w:rsidRPr="006811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блага. Другими словами, способность предмета удовлетворять какую-либо</w:t>
      </w:r>
      <w:r w:rsidR="00F21028" w:rsidRPr="006811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потребность должна быть </w:t>
      </w:r>
      <w:r w:rsidRPr="006811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осознана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человеком.</w:t>
      </w:r>
      <w:r w:rsidR="00F21028" w:rsidRPr="006811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теории Маркса, стоимость (ценность) экономического блага</w:t>
      </w:r>
      <w:r w:rsidR="00F21028" w:rsidRPr="006811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затратами общественно-необходимого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т.е. труда,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совершаемого при средних общественно-нормальных условиях производства и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 интенсивности труда. Согласно неоклассическим воззрениям, ценность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 зависит от их редкости, прежде всего от интенсивности потребности и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благ, способных данную потребность удовлетворить. При этом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предполагается, что любая потребность может быть удовлетворена несколькими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благами, а любое экономическое благо может использоваться для удовлетворения</w:t>
      </w:r>
      <w:r w:rsidR="00F21028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потребностей. </w:t>
      </w:r>
      <w:r w:rsidR="00F21028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недостающих потребительских благ, как правило, нужны косвенные</w:t>
      </w:r>
      <w:r w:rsidR="00F21028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экономические блага – ресурсы. </w:t>
      </w:r>
    </w:p>
    <w:p w:rsidR="00887907" w:rsidRDefault="00887907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2.2 Ограниченность благ.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уже было сказано, для получения недостающих потребительских благ, нужны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косвенные экономические блага – ресурсы. Если бы ресурсы имелись в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неограниченном количестве, то и все блага, необходимые для удовлетворения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 общества, производились бы в достаточном объеме. Но ресурсов,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мы уже выяснили, недостаточно для удовлетворения всех потребностей, то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для производства необходимых благ. Ограниченность благ зависит от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ограниченности ресурсов, используемых для создания данных благ. Если ресурсы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абсолютно ограничены, то и блага из этих ресурсов мы не сможем производить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вечно. Например, если запасы нефти ограничены, то и бензин невозможно будет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произвести, когда кончится нефть. 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тому же потребности общества п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остоянно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растут, </w:t>
      </w:r>
      <w:r w:rsidR="00031170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бензина будет требоваться больше. Но не исключено,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люди найдут другой ресурс, для получения топлива (имеется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ввиду</w:t>
      </w:r>
      <w:proofErr w:type="gramEnd"/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неизвестный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время), запасы которого будут менее ограничены, чем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запасы нефти.  Если же ресурсы относительно ограничены, если они способны к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возобновлению,  то и количество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благ, получаемых из этих ресурсов будет</w:t>
      </w:r>
      <w:proofErr w:type="gramEnd"/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ограничено, а не абсолютно.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Замена старых благ, на новые происходит в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proofErr w:type="spellEnd"/>
      <w:r w:rsid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воспроизводства. Это процесс постоянного повторения и</w:t>
      </w:r>
      <w:r w:rsidR="00681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возобновления производства. В любом обществе процесс воспроизводства включает</w:t>
      </w:r>
      <w:r w:rsid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себя следующие основные моменты: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Воспроизводство материальных благ.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Воспроизводство рабочей силы.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Воспроизводство природных ресурсов и среды обитания человека.</w:t>
      </w:r>
    </w:p>
    <w:p w:rsidR="0070324F" w:rsidRPr="00CA2339" w:rsidRDefault="00CA2339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Воспроизводство отношений между людьми, возникающих в производстве,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распределении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обмене и потреблении.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0324F" w:rsidRPr="004825F4" w:rsidRDefault="0070324F" w:rsidP="00681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7" w:name="_Toc91156639"/>
      <w:bookmarkEnd w:id="7"/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3</w:t>
      </w:r>
      <w:r w:rsidR="00CA2339"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ПУТИ РЕШЕНИЯ ПРОБЛЕМЫ ОГРАНИЧЕННОСТИ РЕСУРСОВ И</w:t>
      </w:r>
      <w:r w:rsid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БЛАГ</w:t>
      </w:r>
      <w:bookmarkStart w:id="8" w:name="_Toc91156640"/>
      <w:bookmarkEnd w:id="8"/>
      <w:r w:rsidR="0088790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482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3.1Современные</w:t>
      </w:r>
      <w:r w:rsidRPr="00CA2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проблемы</w:t>
      </w:r>
      <w:r w:rsidR="00482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нерационально использовании ресурсов говорить о проблеме их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ограниченности необходимо, ведь если не остановить пустую трату ресурса, в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будущем, когда он будет необходим, его просто не будет. Но, хотя проблема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ограниченности ресурсов ясна уже давно, в разных странах можно увидеть яркие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расходования ресурсов попусту. Например, в России в настоящее время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политика в области энергосбережения основана на приоритете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использования энергетических ресурсов и осуществлении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надзора за этим процессом. Государство настаивает на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обязательности учета юридическими лицами производимых или расходуемых ими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энергетических ресурсов, а также учета физическими лицами получаемых ими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энергетических ресурсов. В государственные стандарты на оборудование, материалы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конструкции, транспортные средства включены показатели их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Важным направлением является сертификация, энергосберегающего и диагностического оборудования,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материалов, конструкций, транспортных средств и, конечно, энергетических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ресурсов. Все это базируется на сочетании интересов потребителей, поставщиков и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производителей энергетических ресурсов, а также на заинтересованности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в эффективном использовании энергетических ресурсов. При этом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на примере среднего Урала, ежегодно в области расходуется 25–30 миллионов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тонн условного топлива (т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у.т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.), а нерационально используется примерно </w:t>
      </w:r>
      <w:r w:rsidRPr="00482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825F4" w:rsidRP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482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миллионов т </w:t>
      </w:r>
      <w:proofErr w:type="spellStart"/>
      <w:r w:rsidRPr="00482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у.т</w:t>
      </w:r>
      <w:proofErr w:type="spellEnd"/>
      <w:r w:rsidRPr="00482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8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Получается, что в основном нерационально расходуются</w:t>
      </w:r>
      <w:r w:rsidR="004825F4" w:rsidRP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привозные топливно-энергетические ресурсы (ТЭР). При этом около 3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миллионов т </w:t>
      </w:r>
      <w:proofErr w:type="spell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у.т</w:t>
      </w:r>
      <w:proofErr w:type="spell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сократить за счет организационных мероприятий.</w:t>
      </w:r>
      <w:r w:rsid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планов по энергосбережению преследуют именно эту цель, но пока не</w:t>
      </w:r>
      <w:r w:rsidR="0048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ее добиться.</w:t>
      </w:r>
      <w:r w:rsidR="0048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324F" w:rsidRPr="004825F4" w:rsidRDefault="0070324F" w:rsidP="0048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Toc91156641"/>
      <w:bookmarkEnd w:id="9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bookmarkStart w:id="10" w:name="_Toc91156643"/>
      <w:bookmarkEnd w:id="10"/>
      <w:r w:rsidR="0048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4825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ЗАКЛЮЧЕНИЕ</w:t>
      </w:r>
    </w:p>
    <w:p w:rsidR="0070324F" w:rsidRPr="00CA2339" w:rsidRDefault="00681143" w:rsidP="00681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рассмотрена проблема абсолютной и относительной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ограниченности ресурсов и благ. Ресурсы необходимы для производства благ,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количество благ ограничивается количеством доступных ресурсов.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Ресурсы </w:t>
      </w:r>
      <w:proofErr w:type="spellStart"/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исчерпаемы</w:t>
      </w:r>
      <w:proofErr w:type="spellEnd"/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для эффективного производства благ 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задуматься над проблемой выбора, то есть какие и сколько благ произвести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имеющихся ресурсов. Понятно, что ресурсы из конечного числа ресурсов можно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конечное число благ, но это число можно увеличить,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рациональном применении ресурсов.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Блага теряют свои свойства и перестают удовлетворять общественные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потребности. Их замена осуществляется в процессе общественного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воспроизводства. Для сокращения потребности </w:t>
      </w:r>
      <w:proofErr w:type="gramStart"/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благах необходимо развивать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их производства, чтобы продлить срок их службы.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решения проблемы ограниченности ресурсов в целом опираются на новые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технологии, экономящие ресурсы. 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сделать следующие выводы: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ростом населения потребности </w:t>
      </w:r>
      <w:proofErr w:type="gramStart"/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благах увеличиваются;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производства благ необходимы ресурсы;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Ресурсы ограничены;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Ограниченность благ обусловлена ограниченностью ресурсов;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производстве благ всегда существует проблема выбора;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Оптимальное решение проблемы выбора позволяет рационально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ресурсы;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технологии помогают рационально использовать ресурсы;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70324F"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 использование ресурсов и поиск альтернативных ресурсов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перевести ресурсы из разряда абсолютно </w:t>
      </w:r>
      <w:proofErr w:type="gramStart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ограниченных</w:t>
      </w:r>
      <w:proofErr w:type="gramEnd"/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разряд</w:t>
      </w:r>
    </w:p>
    <w:p w:rsidR="0070324F" w:rsidRPr="00CA2339" w:rsidRDefault="00681143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ограниченных.</w:t>
      </w:r>
    </w:p>
    <w:p w:rsidR="0070324F" w:rsidRPr="000529C0" w:rsidRDefault="0070324F" w:rsidP="000529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11" w:name="_Toc91156644"/>
      <w:bookmarkEnd w:id="11"/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0324F" w:rsidRPr="00CA2339" w:rsidRDefault="0070324F" w:rsidP="00C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D47DD7" w:rsidRDefault="00E408E1" w:rsidP="00CA23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8E1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08E1" w:rsidRDefault="00E408E1" w:rsidP="00E408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Чипурин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М. Н. Курс экономической теории. Изд-во: МГУ, 1995 г.-477 с.</w:t>
      </w:r>
    </w:p>
    <w:p w:rsidR="00E408E1" w:rsidRDefault="00E408E1" w:rsidP="00E408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Нуреев, Р.М. Курс микроэкономики. М.: Норма, 2-е издание, 2008.-576с.</w:t>
      </w:r>
    </w:p>
    <w:p w:rsidR="00E408E1" w:rsidRPr="00CA2339" w:rsidRDefault="00E408E1" w:rsidP="00E408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В.Я. Экономическая теория. М.: ИНФРА, 1997.-512с.</w:t>
      </w:r>
    </w:p>
    <w:sectPr w:rsidR="00E408E1" w:rsidRPr="00CA2339" w:rsidSect="003136C9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BEE" w:rsidRDefault="00E42BEE" w:rsidP="003136C9">
      <w:pPr>
        <w:spacing w:after="0" w:line="240" w:lineRule="auto"/>
      </w:pPr>
      <w:r>
        <w:separator/>
      </w:r>
    </w:p>
  </w:endnote>
  <w:endnote w:type="continuationSeparator" w:id="0">
    <w:p w:rsidR="00E42BEE" w:rsidRDefault="00E42BEE" w:rsidP="0031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03516"/>
    </w:sdtPr>
    <w:sdtEndPr/>
    <w:sdtContent>
      <w:p w:rsidR="00CA2339" w:rsidRDefault="00E42BE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8F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A2339" w:rsidRDefault="00CA23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BEE" w:rsidRDefault="00E42BEE" w:rsidP="003136C9">
      <w:pPr>
        <w:spacing w:after="0" w:line="240" w:lineRule="auto"/>
      </w:pPr>
      <w:r>
        <w:separator/>
      </w:r>
    </w:p>
  </w:footnote>
  <w:footnote w:type="continuationSeparator" w:id="0">
    <w:p w:rsidR="00E42BEE" w:rsidRDefault="00E42BEE" w:rsidP="00313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24F"/>
    <w:rsid w:val="00031170"/>
    <w:rsid w:val="000529C0"/>
    <w:rsid w:val="00112B13"/>
    <w:rsid w:val="001D4814"/>
    <w:rsid w:val="002B2C4C"/>
    <w:rsid w:val="003108FD"/>
    <w:rsid w:val="003136C9"/>
    <w:rsid w:val="0043068A"/>
    <w:rsid w:val="00442217"/>
    <w:rsid w:val="004825F4"/>
    <w:rsid w:val="004F4D8C"/>
    <w:rsid w:val="00591D4D"/>
    <w:rsid w:val="00681143"/>
    <w:rsid w:val="006A60AA"/>
    <w:rsid w:val="006E0320"/>
    <w:rsid w:val="0070324F"/>
    <w:rsid w:val="00720A18"/>
    <w:rsid w:val="007C747A"/>
    <w:rsid w:val="00884A52"/>
    <w:rsid w:val="00887907"/>
    <w:rsid w:val="008F4330"/>
    <w:rsid w:val="009A521A"/>
    <w:rsid w:val="009F1BE8"/>
    <w:rsid w:val="00BA5E75"/>
    <w:rsid w:val="00BC72EB"/>
    <w:rsid w:val="00BD68FD"/>
    <w:rsid w:val="00CA2339"/>
    <w:rsid w:val="00CB5FF8"/>
    <w:rsid w:val="00D31D9F"/>
    <w:rsid w:val="00D43F78"/>
    <w:rsid w:val="00D47DD7"/>
    <w:rsid w:val="00DD3212"/>
    <w:rsid w:val="00E408E1"/>
    <w:rsid w:val="00E42BEE"/>
    <w:rsid w:val="00F061C5"/>
    <w:rsid w:val="00F2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D7"/>
  </w:style>
  <w:style w:type="paragraph" w:styleId="1">
    <w:name w:val="heading 1"/>
    <w:basedOn w:val="a"/>
    <w:link w:val="10"/>
    <w:uiPriority w:val="9"/>
    <w:qFormat/>
    <w:rsid w:val="007032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1"/>
      <w:szCs w:val="21"/>
      <w:lang w:eastAsia="ru-RU"/>
    </w:rPr>
  </w:style>
  <w:style w:type="paragraph" w:styleId="2">
    <w:name w:val="heading 2"/>
    <w:basedOn w:val="a"/>
    <w:link w:val="20"/>
    <w:uiPriority w:val="9"/>
    <w:qFormat/>
    <w:rsid w:val="007032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24F"/>
    <w:rPr>
      <w:rFonts w:ascii="Times New Roman" w:eastAsia="Times New Roman" w:hAnsi="Times New Roman" w:cs="Times New Roman"/>
      <w:b/>
      <w:bCs/>
      <w:kern w:val="36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324F"/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7032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032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03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3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F78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D43F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Название Знак"/>
    <w:basedOn w:val="a0"/>
    <w:link w:val="a7"/>
    <w:rsid w:val="00D43F7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1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36C9"/>
  </w:style>
  <w:style w:type="paragraph" w:styleId="ab">
    <w:name w:val="footer"/>
    <w:basedOn w:val="a"/>
    <w:link w:val="ac"/>
    <w:uiPriority w:val="99"/>
    <w:unhideWhenUsed/>
    <w:rsid w:val="0031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3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53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ks.tarefer.ru/102/100527/index.html" TargetMode="External"/><Relationship Id="rId13" Type="http://schemas.openxmlformats.org/officeDocument/2006/relationships/hyperlink" Target="http://works.tarefer.ru/102/100527/index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orks.tarefer.ru/102/100527/index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orks.tarefer.ru/102/100527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orks.tarefer.ru/102/100527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orks.tarefer.ru/102/100527/index.html" TargetMode="External"/><Relationship Id="rId10" Type="http://schemas.openxmlformats.org/officeDocument/2006/relationships/hyperlink" Target="http://works.tarefer.ru/102/100527/index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orks.tarefer.ru/102/100527/index.html" TargetMode="External"/><Relationship Id="rId14" Type="http://schemas.openxmlformats.org/officeDocument/2006/relationships/hyperlink" Target="http://works.tarefer.ru/102/100527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29F3-B3DE-442F-A71F-C93D00DB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Балтика</dc:creator>
  <cp:lastModifiedBy>Admin</cp:lastModifiedBy>
  <cp:revision>19</cp:revision>
  <dcterms:created xsi:type="dcterms:W3CDTF">2009-03-15T08:14:00Z</dcterms:created>
  <dcterms:modified xsi:type="dcterms:W3CDTF">2012-01-12T11:12:00Z</dcterms:modified>
</cp:coreProperties>
</file>